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5A7" w:rsidRPr="007005A7" w:rsidRDefault="007005A7" w:rsidP="007005A7">
      <w:pPr>
        <w:shd w:val="clear" w:color="auto" w:fill="FFFFFF"/>
        <w:spacing w:before="100" w:beforeAutospacing="1" w:after="100" w:afterAutospacing="1" w:line="240" w:lineRule="auto"/>
        <w:jc w:val="center"/>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ELEKTRİK ENERJİSİ SATIN ALINACAKTIR</w:t>
      </w:r>
    </w:p>
    <w:p w:rsidR="007005A7" w:rsidRPr="007005A7" w:rsidRDefault="007005A7" w:rsidP="00BE5D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7005A7">
        <w:rPr>
          <w:rFonts w:ascii="Roboto sans-serif" w:eastAsia="Times New Roman" w:hAnsi="Roboto sans-serif" w:cs="Helvetica"/>
          <w:b/>
          <w:bCs/>
          <w:color w:val="666666"/>
          <w:sz w:val="20"/>
          <w:szCs w:val="20"/>
          <w:u w:val="single"/>
          <w:lang w:eastAsia="tr-TR"/>
        </w:rPr>
        <w:t>DEVLET HAVA MEYDANLARI İŞLETMESİ GENEL MÜDÜRLÜĞÜ(DHMİ) ADIYAMAN HAVA ALANI MÜDÜRLÜĞÜ</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t>DHMİ ADIYAMAN HAVALİMANI MÜDÜRLÜĞÜ 01/01/2021-31/12/2021 TARİHLERİ ARASI TERMİNAL BİNASI VE BAGLI İSTASYONLARI İLE BIRCIK İCME SUYU ELEKTRİK ENERJİSİ mal alımı 4734 sayılı Kamu İhale Kanununun 19 uncu maddesine göre açık ihale usulü ile ihale edilecek olup, teklifler sadece elektronik ortamda EKAP üzerinden alınacaktır.  </w:t>
      </w:r>
      <w:proofErr w:type="gramEnd"/>
      <w:r w:rsidRPr="007005A7">
        <w:rPr>
          <w:rFonts w:ascii="Roboto sans-serif" w:eastAsia="Times New Roman" w:hAnsi="Roboto sans-serif" w:cs="Helvetica"/>
          <w:color w:val="666666"/>
          <w:sz w:val="20"/>
          <w:szCs w:val="20"/>
          <w:lang w:eastAsia="tr-TR"/>
        </w:rPr>
        <w:t>İhaleye ilişkin ayrıntılı bilgiler aşağıda yer almaktadır:</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7005A7" w:rsidRPr="007005A7" w:rsidTr="007005A7">
        <w:tc>
          <w:tcPr>
            <w:tcW w:w="3300" w:type="dxa"/>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2020/522385</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7005A7" w:rsidRPr="007005A7" w:rsidTr="007005A7">
        <w:tc>
          <w:tcPr>
            <w:tcW w:w="0" w:type="auto"/>
            <w:gridSpan w:val="3"/>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B04935"/>
                <w:sz w:val="20"/>
                <w:szCs w:val="20"/>
                <w:lang w:eastAsia="tr-TR"/>
              </w:rPr>
              <w:t>1-İdarenin</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a)</w:t>
            </w:r>
            <w:r w:rsidRPr="007005A7">
              <w:rPr>
                <w:rFonts w:ascii="Roboto sans-serif" w:eastAsia="Times New Roman" w:hAnsi="Roboto sans-serif" w:cs="Helvetica"/>
                <w:color w:val="666666"/>
                <w:sz w:val="20"/>
                <w:szCs w:val="20"/>
                <w:lang w:eastAsia="tr-TR"/>
              </w:rPr>
              <w:t xml:space="preserve"> Adı</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DEVLET HAVA MEYDANLARI İŞLETMESİ GENEL MÜDÜRLÜĞÜ(DHMİ) ADIYAMAN HAVA ALANI MÜDÜRLÜĞÜ</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b)</w:t>
            </w:r>
            <w:r w:rsidRPr="007005A7">
              <w:rPr>
                <w:rFonts w:ascii="Roboto sans-serif" w:eastAsia="Times New Roman" w:hAnsi="Roboto sans-serif" w:cs="Helvetica"/>
                <w:color w:val="666666"/>
                <w:sz w:val="20"/>
                <w:szCs w:val="20"/>
                <w:lang w:eastAsia="tr-TR"/>
              </w:rPr>
              <w:t xml:space="preserve"> Adresi</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proofErr w:type="spellStart"/>
            <w:r w:rsidRPr="007005A7">
              <w:rPr>
                <w:rFonts w:ascii="Roboto sans-serif" w:eastAsia="Times New Roman" w:hAnsi="Roboto sans-serif" w:cs="Helvetica"/>
                <w:color w:val="666666"/>
                <w:sz w:val="20"/>
                <w:szCs w:val="20"/>
                <w:lang w:eastAsia="tr-TR"/>
              </w:rPr>
              <w:t>Adiyaman</w:t>
            </w:r>
            <w:proofErr w:type="spellEnd"/>
            <w:r w:rsidRPr="007005A7">
              <w:rPr>
                <w:rFonts w:ascii="Roboto sans-serif" w:eastAsia="Times New Roman" w:hAnsi="Roboto sans-serif" w:cs="Helvetica"/>
                <w:color w:val="666666"/>
                <w:sz w:val="20"/>
                <w:szCs w:val="20"/>
                <w:lang w:eastAsia="tr-TR"/>
              </w:rPr>
              <w:t>-</w:t>
            </w:r>
            <w:proofErr w:type="gramStart"/>
            <w:r w:rsidRPr="007005A7">
              <w:rPr>
                <w:rFonts w:ascii="Roboto sans-serif" w:eastAsia="Times New Roman" w:hAnsi="Roboto sans-serif" w:cs="Helvetica"/>
                <w:color w:val="666666"/>
                <w:sz w:val="20"/>
                <w:szCs w:val="20"/>
                <w:lang w:eastAsia="tr-TR"/>
              </w:rPr>
              <w:t>Kahta</w:t>
            </w:r>
            <w:proofErr w:type="gramEnd"/>
            <w:r w:rsidRPr="007005A7">
              <w:rPr>
                <w:rFonts w:ascii="Roboto sans-serif" w:eastAsia="Times New Roman" w:hAnsi="Roboto sans-serif" w:cs="Helvetica"/>
                <w:color w:val="666666"/>
                <w:sz w:val="20"/>
                <w:szCs w:val="20"/>
                <w:lang w:eastAsia="tr-TR"/>
              </w:rPr>
              <w:t xml:space="preserve"> Karayolu 21.km. ADIYAMAN Yok 02100 ADIYAMAN MERKEZ/ADIYAMAN</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c)</w:t>
            </w:r>
            <w:r w:rsidRPr="007005A7">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4162442212 - 4162442174</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ç)</w:t>
            </w:r>
            <w:r w:rsidRPr="007005A7">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https://ekap.kik.gov.tr/EKAP/</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b/>
                <w:bCs/>
                <w:color w:val="666666"/>
                <w:sz w:val="20"/>
                <w:szCs w:val="20"/>
                <w:lang w:eastAsia="tr-TR"/>
              </w:rPr>
              <w:t>a)</w:t>
            </w:r>
            <w:r w:rsidRPr="007005A7">
              <w:rPr>
                <w:rFonts w:ascii="Roboto sans-serif" w:eastAsia="Times New Roman" w:hAnsi="Roboto sans-serif" w:cs="Helvetica"/>
                <w:color w:val="666666"/>
                <w:sz w:val="20"/>
                <w:szCs w:val="20"/>
                <w:lang w:eastAsia="tr-TR"/>
              </w:rPr>
              <w:t xml:space="preserve"> Adı</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DHMİ ADIYAMAN HAVALİMANI MÜDÜRLÜĞÜ 01/01/2021-31/12/2021 TARİHLERİ ARASI TERMİNAL BİNASI VE BAGLI İSTASYONLARI İLE BIRCIK İCME SUYU ELEKTRİK ENERJİSİ</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b)</w:t>
            </w:r>
            <w:r w:rsidRPr="007005A7">
              <w:rPr>
                <w:rFonts w:ascii="Roboto sans-serif" w:eastAsia="Times New Roman" w:hAnsi="Roboto sans-serif" w:cs="Helvetica"/>
                <w:color w:val="666666"/>
                <w:sz w:val="20"/>
                <w:szCs w:val="20"/>
                <w:lang w:eastAsia="tr-TR"/>
              </w:rPr>
              <w:t xml:space="preserve"> Niteliği, türü ve miktarı</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 xml:space="preserve">ADIYAMAN HAVALİMANI MÜDÜRLÜĞÜ 01.01.2021-31.12.2021 TARİHLERİ ARASI TOPLAM 4.000.000 </w:t>
            </w:r>
            <w:proofErr w:type="spellStart"/>
            <w:r w:rsidRPr="007005A7">
              <w:rPr>
                <w:rFonts w:ascii="Roboto sans-serif" w:eastAsia="Times New Roman" w:hAnsi="Roboto sans-serif" w:cs="Helvetica"/>
                <w:color w:val="666666"/>
                <w:sz w:val="20"/>
                <w:szCs w:val="20"/>
                <w:lang w:eastAsia="tr-TR"/>
              </w:rPr>
              <w:t>kWh</w:t>
            </w:r>
            <w:proofErr w:type="spellEnd"/>
            <w:r w:rsidRPr="007005A7">
              <w:rPr>
                <w:rFonts w:ascii="Roboto sans-serif" w:eastAsia="Times New Roman" w:hAnsi="Roboto sans-serif" w:cs="Helvetica"/>
                <w:color w:val="666666"/>
                <w:sz w:val="20"/>
                <w:szCs w:val="20"/>
                <w:lang w:eastAsia="tr-TR"/>
              </w:rPr>
              <w:t xml:space="preserve"> (DÖRT MİLYON KİLOWATTSAAT) ELEKTRİK ALIMI</w:t>
            </w:r>
            <w:r w:rsidRPr="007005A7">
              <w:rPr>
                <w:rFonts w:ascii="Roboto sans-serif" w:eastAsia="Times New Roman" w:hAnsi="Roboto sans-serif" w:cs="Helvetica"/>
                <w:color w:val="666666"/>
                <w:sz w:val="20"/>
                <w:szCs w:val="20"/>
                <w:lang w:eastAsia="tr-TR"/>
              </w:rPr>
              <w:br/>
              <w:t xml:space="preserve">Ayrıntılı bilgiye </w:t>
            </w:r>
            <w:proofErr w:type="spellStart"/>
            <w:r w:rsidRPr="007005A7">
              <w:rPr>
                <w:rFonts w:ascii="Roboto sans-serif" w:eastAsia="Times New Roman" w:hAnsi="Roboto sans-serif" w:cs="Helvetica"/>
                <w:color w:val="666666"/>
                <w:sz w:val="20"/>
                <w:szCs w:val="20"/>
                <w:lang w:eastAsia="tr-TR"/>
              </w:rPr>
              <w:t>EKAP’ta</w:t>
            </w:r>
            <w:proofErr w:type="spellEnd"/>
            <w:r w:rsidRPr="007005A7">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c)</w:t>
            </w:r>
            <w:r w:rsidRPr="007005A7">
              <w:rPr>
                <w:rFonts w:ascii="Roboto sans-serif" w:eastAsia="Times New Roman" w:hAnsi="Roboto sans-serif" w:cs="Helvetica"/>
                <w:color w:val="666666"/>
                <w:sz w:val="20"/>
                <w:szCs w:val="20"/>
                <w:lang w:eastAsia="tr-TR"/>
              </w:rPr>
              <w:t xml:space="preserve"> Yapılacağı/teslim edileceği yer</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ADIYAMAN HAVALİMANI MÜDÜRLÜĞÜ</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ç)</w:t>
            </w:r>
            <w:r w:rsidRPr="007005A7">
              <w:rPr>
                <w:rFonts w:ascii="Roboto sans-serif" w:eastAsia="Times New Roman" w:hAnsi="Roboto sans-serif" w:cs="Helvetica"/>
                <w:color w:val="666666"/>
                <w:sz w:val="20"/>
                <w:szCs w:val="20"/>
                <w:lang w:eastAsia="tr-TR"/>
              </w:rPr>
              <w:t xml:space="preserve"> Süresi/teslim tarihi</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 Sözleşme imzalanmasını müteakip yüklenici ve idare tarafından geçişe ilişkin işlemler tamamlanarak 1 Ocak 2021 00:00 itibariyle aboneliklere ait okunan ilk endeksler tutanak altına alınarak işe başlanacak ve 31 Aralık 2021 24:00 itibariyle iş bitirilecektir. Herhangi bir gerekçe ile sözleşmenin yürürlüğe girmemesinin veya yapılacak işlemlerin gecikmesi halinde idare tarafından belirlenecek tarihte işe başlanır.</w:t>
            </w:r>
          </w:p>
        </w:tc>
      </w:tr>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d)</w:t>
            </w:r>
            <w:r w:rsidRPr="007005A7">
              <w:rPr>
                <w:rFonts w:ascii="Roboto sans-serif" w:eastAsia="Times New Roman" w:hAnsi="Roboto sans-serif" w:cs="Helvetica"/>
                <w:color w:val="666666"/>
                <w:sz w:val="20"/>
                <w:szCs w:val="20"/>
                <w:lang w:eastAsia="tr-TR"/>
              </w:rPr>
              <w:t xml:space="preserve"> İşe başlama tarihi</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01/01/2021</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7005A7" w:rsidRPr="007005A7" w:rsidTr="007005A7">
        <w:tc>
          <w:tcPr>
            <w:tcW w:w="3300" w:type="dxa"/>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b/>
                <w:bCs/>
                <w:color w:val="666666"/>
                <w:sz w:val="20"/>
                <w:szCs w:val="20"/>
                <w:lang w:eastAsia="tr-TR"/>
              </w:rPr>
              <w:t>a)</w:t>
            </w:r>
            <w:r w:rsidRPr="007005A7">
              <w:rPr>
                <w:rFonts w:ascii="Roboto sans-serif" w:eastAsia="Times New Roman" w:hAnsi="Roboto sans-serif" w:cs="Helvetica"/>
                <w:color w:val="666666"/>
                <w:sz w:val="20"/>
                <w:szCs w:val="20"/>
                <w:lang w:eastAsia="tr-TR"/>
              </w:rPr>
              <w:t xml:space="preserve"> İhale (son teklif verme) tarih ve saati</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10.11.2020 - 10:00</w:t>
            </w:r>
          </w:p>
        </w:tc>
      </w:tr>
      <w:tr w:rsidR="007005A7" w:rsidRPr="007005A7" w:rsidTr="007005A7">
        <w:tc>
          <w:tcPr>
            <w:tcW w:w="0" w:type="auto"/>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b)</w:t>
            </w:r>
            <w:r w:rsidRPr="007005A7">
              <w:rPr>
                <w:rFonts w:ascii="Roboto sans-serif" w:eastAsia="Times New Roman" w:hAnsi="Roboto sans-serif" w:cs="Helvetica"/>
                <w:color w:val="666666"/>
                <w:sz w:val="20"/>
                <w:szCs w:val="20"/>
                <w:lang w:eastAsia="tr-TR"/>
              </w:rPr>
              <w:t xml:space="preserve"> İhale komisyonunun toplantı yeri (e-tekliflerin açılacağı adres)</w:t>
            </w:r>
          </w:p>
        </w:tc>
        <w:tc>
          <w:tcPr>
            <w:tcW w:w="50" w:type="pct"/>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ADIYAMAN HAVALİMANI MÜDÜRLÜĞÜ TERMİNAL BİNASI TOPLANTI SALONU</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 xml:space="preserve">4. İhaleye katılabilme şartları ve istenilen belgeler ile yeterlik değerlendirmesinde uygulanacak </w:t>
      </w:r>
      <w:proofErr w:type="gramStart"/>
      <w:r w:rsidRPr="007005A7">
        <w:rPr>
          <w:rFonts w:ascii="Roboto sans-serif" w:eastAsia="Times New Roman" w:hAnsi="Roboto sans-serif" w:cs="Helvetica"/>
          <w:b/>
          <w:bCs/>
          <w:color w:val="666666"/>
          <w:sz w:val="20"/>
          <w:szCs w:val="20"/>
          <w:lang w:eastAsia="tr-TR"/>
        </w:rPr>
        <w:t>kriterler</w:t>
      </w:r>
      <w:proofErr w:type="gramEnd"/>
      <w:r w:rsidRPr="007005A7">
        <w:rPr>
          <w:rFonts w:ascii="Roboto sans-serif" w:eastAsia="Times New Roman" w:hAnsi="Roboto sans-serif" w:cs="Helvetica"/>
          <w:b/>
          <w:bCs/>
          <w:color w:val="666666"/>
          <w:sz w:val="20"/>
          <w:szCs w:val="20"/>
          <w:lang w:eastAsia="tr-TR"/>
        </w:rPr>
        <w:t>:</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w:t>
      </w:r>
      <w:r w:rsidRPr="007005A7">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w:t>
      </w:r>
      <w:r w:rsidRPr="007005A7">
        <w:rPr>
          <w:rFonts w:ascii="Roboto sans-serif" w:eastAsia="Times New Roman" w:hAnsi="Roboto sans-serif" w:cs="Helvetica"/>
          <w:color w:val="666666"/>
          <w:sz w:val="20"/>
          <w:szCs w:val="20"/>
          <w:lang w:eastAsia="tr-TR"/>
        </w:rPr>
        <w:lastRenderedPageBreak/>
        <w:t xml:space="preserve">ilişkin bilgileri e-teklifleri kapsamında beyan etmeleri gerekmektedir.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4.1.1.3.</w:t>
      </w:r>
      <w:r w:rsidRPr="007005A7">
        <w:rPr>
          <w:rFonts w:ascii="Roboto sans-serif" w:eastAsia="Times New Roman" w:hAnsi="Roboto sans-serif" w:cs="Helvetica"/>
          <w:color w:val="666666"/>
          <w:sz w:val="20"/>
          <w:szCs w:val="20"/>
          <w:lang w:eastAsia="tr-TR"/>
        </w:rPr>
        <w:t xml:space="preserve"> İhale konusu malın satış faaliyetinin yerine getirilebilmesi için ilgili mevzuat gereğince alınması zorunlu izin, ruhsat veya faaliyet belgesi veya belgelerine ilişkin bilgiler:</w:t>
      </w:r>
    </w:p>
    <w:p w:rsidR="007005A7" w:rsidRPr="007005A7" w:rsidRDefault="007005A7" w:rsidP="007005A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color w:val="666666"/>
          <w:sz w:val="20"/>
          <w:szCs w:val="20"/>
          <w:lang w:eastAsia="tr-TR"/>
        </w:rPr>
        <w:t>İsteklilerin EPDK'nın yürürlükteki "Elektrik Piyasası Lisans Yönetmeliği" hükümlerine göre düzenlenmiş "Elektrik Toptan Satış Lisansı" veya “ Perakende Satış Lisansı” veya "Üretim Lisansı" veya "OSB Üretim Lisansı" veya "Otoprodüktör Lisansı veya EPDK tarafından kabul edilen eşdeğer belgelerden birinin aslını veya noter onaylı suretini teklifleri ekinde vermeleri zorunludur</w:t>
      </w:r>
    </w:p>
    <w:p w:rsidR="007005A7" w:rsidRPr="007005A7" w:rsidRDefault="007005A7" w:rsidP="007005A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color w:val="666666"/>
          <w:sz w:val="20"/>
          <w:szCs w:val="20"/>
          <w:lang w:eastAsia="tr-TR"/>
        </w:rPr>
        <w:br/>
      </w:r>
      <w:proofErr w:type="gramStart"/>
      <w:r w:rsidRPr="007005A7">
        <w:rPr>
          <w:rFonts w:ascii="Roboto sans-serif" w:eastAsia="Times New Roman" w:hAnsi="Roboto sans-serif" w:cs="Helvetica"/>
          <w:b/>
          <w:bCs/>
          <w:color w:val="666666"/>
          <w:sz w:val="20"/>
          <w:szCs w:val="20"/>
          <w:lang w:eastAsia="tr-TR"/>
        </w:rPr>
        <w:t>4.1.2.</w:t>
      </w:r>
      <w:r w:rsidRPr="007005A7">
        <w:rPr>
          <w:rFonts w:ascii="Roboto sans-serif" w:eastAsia="Times New Roman" w:hAnsi="Roboto sans-serif" w:cs="Helvetica"/>
          <w:color w:val="666666"/>
          <w:sz w:val="20"/>
          <w:szCs w:val="20"/>
          <w:lang w:eastAsia="tr-TR"/>
        </w:rPr>
        <w:t xml:space="preserve"> Teklif vermeye yetkili olduğunu gösteren imza beyannamesi veya imza sirkülerine ilişkin bilgileri;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4.1.2.1.</w:t>
      </w:r>
      <w:r w:rsidRPr="007005A7">
        <w:rPr>
          <w:rFonts w:ascii="Roboto sans-serif" w:eastAsia="Times New Roman" w:hAnsi="Roboto sans-serif" w:cs="Helvetica"/>
          <w:color w:val="666666"/>
          <w:sz w:val="20"/>
          <w:szCs w:val="20"/>
          <w:lang w:eastAsia="tr-TR"/>
        </w:rPr>
        <w:t xml:space="preserve"> Gerçek kişi olması halinde, noter tasdikli imza beyannamesi bilgileri,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4.1.2.2.</w:t>
      </w:r>
      <w:r w:rsidRPr="007005A7">
        <w:rPr>
          <w:rFonts w:ascii="Roboto sans-serif" w:eastAsia="Times New Roman" w:hAnsi="Roboto sans-serif" w:cs="Helvetica"/>
          <w:color w:val="666666"/>
          <w:sz w:val="20"/>
          <w:szCs w:val="20"/>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4.1.3.</w:t>
      </w:r>
      <w:r w:rsidRPr="007005A7">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4.1.4.</w:t>
      </w:r>
      <w:r w:rsidRPr="007005A7">
        <w:rPr>
          <w:rFonts w:ascii="Roboto sans-serif" w:eastAsia="Times New Roman" w:hAnsi="Roboto sans-serif" w:cs="Helvetica"/>
          <w:color w:val="666666"/>
          <w:sz w:val="20"/>
          <w:szCs w:val="20"/>
          <w:lang w:eastAsia="tr-TR"/>
        </w:rPr>
        <w:t xml:space="preserve"> Şekli ve içeriği İdari Şartnamede belirlenen geçici teminat bilgileri.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4.1.5</w:t>
      </w:r>
      <w:r w:rsidRPr="007005A7">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7005A7">
        <w:rPr>
          <w:rFonts w:ascii="Roboto sans-serif" w:eastAsia="Times New Roman" w:hAnsi="Roboto sans-serif" w:cs="Helvetica"/>
          <w:color w:val="666666"/>
          <w:sz w:val="20"/>
          <w:szCs w:val="20"/>
          <w:lang w:eastAsia="tr-TR"/>
        </w:rPr>
        <w:br/>
      </w:r>
      <w:proofErr w:type="gramStart"/>
      <w:r w:rsidRPr="007005A7">
        <w:rPr>
          <w:rFonts w:ascii="Roboto sans-serif" w:eastAsia="Times New Roman" w:hAnsi="Roboto sans-serif" w:cs="Helvetica"/>
          <w:b/>
          <w:bCs/>
          <w:color w:val="666666"/>
          <w:sz w:val="20"/>
          <w:szCs w:val="20"/>
          <w:lang w:eastAsia="tr-TR"/>
        </w:rPr>
        <w:t>4.1.6</w:t>
      </w:r>
      <w:r w:rsidRPr="007005A7">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7005A7">
              <w:rPr>
                <w:rFonts w:ascii="Roboto sans-serif" w:eastAsia="Times New Roman" w:hAnsi="Roboto sans-serif" w:cs="Helvetica"/>
                <w:b/>
                <w:bCs/>
                <w:color w:val="666666"/>
                <w:sz w:val="20"/>
                <w:szCs w:val="20"/>
                <w:lang w:eastAsia="tr-TR"/>
              </w:rPr>
              <w:t>kriterler</w:t>
            </w:r>
            <w:proofErr w:type="gramEnd"/>
            <w:r w:rsidRPr="007005A7">
              <w:rPr>
                <w:rFonts w:ascii="Roboto sans-serif" w:eastAsia="Times New Roman" w:hAnsi="Roboto sans-serif" w:cs="Helvetica"/>
                <w:b/>
                <w:bCs/>
                <w:color w:val="666666"/>
                <w:sz w:val="20"/>
                <w:szCs w:val="20"/>
                <w:lang w:eastAsia="tr-TR"/>
              </w:rPr>
              <w:t>:</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7005A7">
              <w:rPr>
                <w:rFonts w:ascii="Roboto sans-serif" w:eastAsia="Times New Roman" w:hAnsi="Roboto sans-serif" w:cs="Helvetica"/>
                <w:color w:val="666666"/>
                <w:sz w:val="20"/>
                <w:szCs w:val="20"/>
                <w:lang w:eastAsia="tr-TR"/>
              </w:rPr>
              <w:t>kriter</w:t>
            </w:r>
            <w:proofErr w:type="gramEnd"/>
            <w:r w:rsidRPr="007005A7">
              <w:rPr>
                <w:rFonts w:ascii="Roboto sans-serif" w:eastAsia="Times New Roman" w:hAnsi="Roboto sans-serif" w:cs="Helvetica"/>
                <w:color w:val="666666"/>
                <w:sz w:val="20"/>
                <w:szCs w:val="20"/>
                <w:lang w:eastAsia="tr-TR"/>
              </w:rPr>
              <w:t xml:space="preserve"> belirtilmemiştir.</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7005A7">
              <w:rPr>
                <w:rFonts w:ascii="Roboto sans-serif" w:eastAsia="Times New Roman" w:hAnsi="Roboto sans-serif" w:cs="Helvetica"/>
                <w:b/>
                <w:bCs/>
                <w:color w:val="666666"/>
                <w:sz w:val="20"/>
                <w:szCs w:val="20"/>
                <w:lang w:eastAsia="tr-TR"/>
              </w:rPr>
              <w:t>kriterler</w:t>
            </w:r>
            <w:proofErr w:type="gramEnd"/>
            <w:r w:rsidRPr="007005A7">
              <w:rPr>
                <w:rFonts w:ascii="Roboto sans-serif" w:eastAsia="Times New Roman" w:hAnsi="Roboto sans-serif" w:cs="Helvetica"/>
                <w:b/>
                <w:bCs/>
                <w:color w:val="666666"/>
                <w:sz w:val="20"/>
                <w:szCs w:val="20"/>
                <w:lang w:eastAsia="tr-TR"/>
              </w:rPr>
              <w:t>:</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4.3.1. İş deneyimini gösteren belgelere ilişkin bilgiler: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Son beş yıl içinde bedel içeren bir sözleşme kapsamında kesin kabul işlemleri tamamlanan ve teklif edilen bedelin % 20 oranından az olmamak üzere ihale konusu iş veya benzer işlere ilişkin iş deneyimini gösteren belgelere veya teknolojik ürün deneyim belgesine ait bilgiler.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4.3.2. Yetkili satıcılığı veya imalatçılığı gösteren belgelere ilişkin bilgiler: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 İmalatçı ise imalatçı olduğunu gösteren belge veya belgelere ilişkin bilgiler,</w:t>
            </w:r>
            <w:r w:rsidRPr="007005A7">
              <w:rPr>
                <w:rFonts w:ascii="Roboto sans-serif" w:eastAsia="Times New Roman" w:hAnsi="Roboto sans-serif" w:cs="Helvetica"/>
                <w:color w:val="666666"/>
                <w:sz w:val="20"/>
                <w:szCs w:val="20"/>
                <w:lang w:eastAsia="tr-TR"/>
              </w:rPr>
              <w:br/>
              <w:t>b) Yetkili satıcı veya yetkili temsilci ise yetkili satıcı ya da yetkili temsilci olduğunu gösteren belge veya belgelere ilişkin bilgiler,</w:t>
            </w:r>
            <w:r w:rsidRPr="007005A7">
              <w:rPr>
                <w:rFonts w:ascii="Roboto sans-serif" w:eastAsia="Times New Roman" w:hAnsi="Roboto sans-serif" w:cs="Helvetica"/>
                <w:color w:val="666666"/>
                <w:sz w:val="20"/>
                <w:szCs w:val="20"/>
                <w:lang w:eastAsia="tr-TR"/>
              </w:rPr>
              <w:br/>
              <w:t xml:space="preserve">c) Türkiye’de serbest bölgelerde faaliyet gösteriyor ise yukarıdaki belgelerde belirtilen serbest bölge </w:t>
            </w:r>
            <w:proofErr w:type="spellStart"/>
            <w:r w:rsidRPr="007005A7">
              <w:rPr>
                <w:rFonts w:ascii="Roboto sans-serif" w:eastAsia="Times New Roman" w:hAnsi="Roboto sans-serif" w:cs="Helvetica"/>
                <w:color w:val="666666"/>
                <w:sz w:val="20"/>
                <w:szCs w:val="20"/>
                <w:lang w:eastAsia="tr-TR"/>
              </w:rPr>
              <w:t>faliyet</w:t>
            </w:r>
            <w:proofErr w:type="spellEnd"/>
            <w:r w:rsidRPr="007005A7">
              <w:rPr>
                <w:rFonts w:ascii="Roboto sans-serif" w:eastAsia="Times New Roman" w:hAnsi="Roboto sans-serif" w:cs="Helvetica"/>
                <w:color w:val="666666"/>
                <w:sz w:val="20"/>
                <w:szCs w:val="20"/>
                <w:lang w:eastAsia="tr-TR"/>
              </w:rPr>
              <w:t xml:space="preserve"> belgesine ilişkin bilgiler.</w:t>
            </w:r>
            <w:r w:rsidRPr="007005A7">
              <w:rPr>
                <w:rFonts w:ascii="Roboto sans-serif" w:eastAsia="Times New Roman" w:hAnsi="Roboto sans-serif"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Aday veya istekli adına düzenlenen Sanayi Sicil Belgesi,</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Adayın veya isteklinin üyesi olduğu meslek odası tarafından aday veya istekli adına düzenlenen Kapasite Raporu,</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Adayın veya isteklinin kayıtlı olduğu meslek odası tarafından aday veya istekli adına düzenlenen İmalat Yeterlik Belgesi,</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Adayın veya isteklinin kayıtlı olduğu meslek odası tarafından aday veya istekli adına düzenlenmiş ve teklif ettiği mala ilişkin Yerli Malı Belgesi,</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Adayın veya isteklinin alım konusu malı ürettiğine ilişkin olarak ilgili mevzuat uyarınca yetkili kurum veya kuruluşlarca düzenlenen ve aday veya isteklinin üretici veya imalatçı olduğunu gösteren belgeler.</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4.3.3.</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4.3.3.1. Ürünlerin piyasaya arzına ilişkin belgelere ait bilgiler: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lastRenderedPageBreak/>
              <w:t>İsteklilerin EPDK'nın yürürlükteki "Elektrik Piyasası Lisans Yönetmeliği" hükümlerine göre düzenlenmiş "Elektrik Toptan Satış Lisansı" veya “ Perakende Satış Lisansı” veya "Üretim Lisansı" veya "OSB Üretim Lisansı" veya "Otoprodüktör Lisansı veya EPDK tarafından kabul edilen eşdeğer belgelerden birinin aslını veya noter onaylı suretini teklifleri ekinde vermeleri zorunludur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4.3.3.2. Yetkili kurum ve kuruluşlara kayıtla ilgili belgeler: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İsteklilerin EPDK'nın yürürlükteki "Elektrik Piyasası Lisans Yönetmeliği" hükümlerine göre düzenlenmiş "Elektrik Toptan Satış Lisansı" veya “ Perakende Satış Lisansı” veya "Üretim Lisansı" veya "OSB Üretim Lisansı" veya "Otoprodüktör Lisansı veya EPDK tarafından kabul edilen eşdeğer belgelerden birinin aslını veya noter onaylı suretini teklifleri ekinde vermeleri zorunludur</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4.4. Bu ihalede benzer iş olarak kabul edilecek işler:</w:t>
            </w:r>
          </w:p>
        </w:tc>
      </w:tr>
      <w:tr w:rsidR="007005A7" w:rsidRPr="007005A7" w:rsidTr="007005A7">
        <w:tc>
          <w:tcPr>
            <w:tcW w:w="0" w:type="auto"/>
            <w:shd w:val="clear" w:color="auto" w:fill="auto"/>
            <w:tcMar>
              <w:top w:w="45" w:type="dxa"/>
              <w:left w:w="15" w:type="dxa"/>
              <w:bottom w:w="15" w:type="dxa"/>
              <w:right w:w="15" w:type="dxa"/>
            </w:tcMar>
            <w:vAlign w:val="center"/>
            <w:hideMark/>
          </w:tcPr>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b/>
                <w:bCs/>
                <w:color w:val="666666"/>
                <w:sz w:val="20"/>
                <w:szCs w:val="20"/>
                <w:lang w:eastAsia="tr-TR"/>
              </w:rPr>
              <w:t>4.4.1.</w:t>
            </w:r>
          </w:p>
          <w:p w:rsidR="007005A7" w:rsidRPr="007005A7" w:rsidRDefault="007005A7" w:rsidP="007005A7">
            <w:pPr>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t>Elektrik Enerjisi Satışına izin veren lisans sahibi isteklilerin elektrik enerjisi satışı ile ilgili işleri benzer iş olarak kabul edilecektir. Özel şirketlerle yapılan anlaşmalar neticesinde imzalanan sözleşmelerde, en az  bu şartnamenin 7.5.1 maddesindeki oranları sağlayacak tek sözleşmeye dayalı faturaları ve sözleşmeyi teklif dosyasına koyacaklardır.</w:t>
            </w:r>
          </w:p>
        </w:tc>
      </w:tr>
    </w:tbl>
    <w:p w:rsidR="007005A7" w:rsidRPr="007005A7" w:rsidRDefault="007005A7" w:rsidP="007005A7">
      <w:pPr>
        <w:shd w:val="clear" w:color="auto" w:fill="FFFFFF"/>
        <w:spacing w:before="100" w:beforeAutospacing="1" w:after="100" w:afterAutospacing="1" w:line="240" w:lineRule="auto"/>
        <w:jc w:val="both"/>
        <w:rPr>
          <w:rFonts w:ascii="Roboto sans-serif" w:eastAsia="Times New Roman" w:hAnsi="Roboto sans-serif" w:cs="Helvetica"/>
          <w:color w:val="666666"/>
          <w:sz w:val="20"/>
          <w:szCs w:val="20"/>
          <w:lang w:eastAsia="tr-TR"/>
        </w:rPr>
      </w:pP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5.</w:t>
      </w:r>
      <w:r w:rsidRPr="007005A7">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6.</w:t>
      </w:r>
      <w:r w:rsidRPr="007005A7">
        <w:rPr>
          <w:rFonts w:ascii="Roboto sans-serif" w:eastAsia="Times New Roman" w:hAnsi="Roboto sans-serif" w:cs="Helvetica"/>
          <w:color w:val="666666"/>
          <w:sz w:val="20"/>
          <w:szCs w:val="20"/>
          <w:lang w:eastAsia="tr-TR"/>
        </w:rPr>
        <w:t xml:space="preserve"> İhaleye sadece yerli istekliler katılabilecektir.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7.</w:t>
      </w:r>
      <w:r w:rsidRPr="007005A7">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8.</w:t>
      </w:r>
      <w:r w:rsidRPr="007005A7">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9.</w:t>
      </w:r>
      <w:r w:rsidRPr="007005A7">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10.</w:t>
      </w:r>
      <w:r w:rsidRPr="007005A7">
        <w:rPr>
          <w:rFonts w:ascii="Roboto sans-serif" w:eastAsia="Times New Roman" w:hAnsi="Roboto sans-serif" w:cs="Helvetica"/>
          <w:color w:val="666666"/>
          <w:sz w:val="20"/>
          <w:szCs w:val="20"/>
          <w:lang w:eastAsia="tr-TR"/>
        </w:rPr>
        <w:t xml:space="preserve"> Bu ihalede, işin tamamı için teklif verilecektir.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11.</w:t>
      </w:r>
      <w:r w:rsidRPr="007005A7">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12.</w:t>
      </w:r>
      <w:r w:rsidRPr="007005A7">
        <w:rPr>
          <w:rFonts w:ascii="Roboto sans-serif" w:eastAsia="Times New Roman" w:hAnsi="Roboto sans-serif" w:cs="Helvetica"/>
          <w:color w:val="666666"/>
          <w:sz w:val="20"/>
          <w:szCs w:val="20"/>
          <w:lang w:eastAsia="tr-TR"/>
        </w:rPr>
        <w:t xml:space="preserve"> Bu ihalede elektronik eksiltme yapılmayacaktır.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13.</w:t>
      </w:r>
      <w:r w:rsidRPr="007005A7">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14.</w:t>
      </w:r>
      <w:r>
        <w:rPr>
          <w:rFonts w:ascii="Roboto sans-serif" w:eastAsia="Times New Roman" w:hAnsi="Roboto sans-serif" w:cs="Helvetica"/>
          <w:color w:val="666666"/>
          <w:sz w:val="20"/>
          <w:szCs w:val="20"/>
          <w:lang w:eastAsia="tr-TR"/>
        </w:rPr>
        <w:t xml:space="preserve">Konsorsiyum </w:t>
      </w:r>
      <w:r w:rsidRPr="007005A7">
        <w:rPr>
          <w:rFonts w:ascii="Roboto sans-serif" w:eastAsia="Times New Roman" w:hAnsi="Roboto sans-serif" w:cs="Helvetica"/>
          <w:color w:val="666666"/>
          <w:sz w:val="20"/>
          <w:szCs w:val="20"/>
          <w:lang w:eastAsia="tr-TR"/>
        </w:rPr>
        <w:t>olarak ihaleye teklif verilemez.</w:t>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color w:val="666666"/>
          <w:sz w:val="20"/>
          <w:szCs w:val="20"/>
          <w:lang w:eastAsia="tr-TR"/>
        </w:rPr>
        <w:br/>
      </w:r>
      <w:r w:rsidRPr="007005A7">
        <w:rPr>
          <w:rFonts w:ascii="Roboto sans-serif" w:eastAsia="Times New Roman" w:hAnsi="Roboto sans-serif" w:cs="Helvetica"/>
          <w:b/>
          <w:bCs/>
          <w:color w:val="666666"/>
          <w:sz w:val="20"/>
          <w:szCs w:val="20"/>
          <w:lang w:eastAsia="tr-TR"/>
        </w:rPr>
        <w:t>15. Diğer hususlar:</w:t>
      </w:r>
    </w:p>
    <w:p w:rsidR="007005A7" w:rsidRPr="007005A7" w:rsidRDefault="007005A7" w:rsidP="007005A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7005A7">
        <w:rPr>
          <w:rFonts w:ascii="Roboto sans-serif" w:eastAsia="Times New Roman" w:hAnsi="Roboto sans-serif"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064DCA" w:rsidRDefault="00BE5D33" w:rsidP="007005A7">
      <w:pPr>
        <w:spacing w:before="100" w:beforeAutospacing="1" w:after="100" w:afterAutospacing="1" w:line="240" w:lineRule="auto"/>
        <w:jc w:val="both"/>
      </w:pPr>
    </w:p>
    <w:sectPr w:rsidR="00064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DB"/>
    <w:rsid w:val="00624EDB"/>
    <w:rsid w:val="007005A7"/>
    <w:rsid w:val="00832D1A"/>
    <w:rsid w:val="00BE5D33"/>
    <w:rsid w:val="00F06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DF969-EC32-4744-BD3F-EB9AF818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05A7"/>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7005A7"/>
  </w:style>
  <w:style w:type="character" w:customStyle="1" w:styleId="idarebilgi">
    <w:name w:val="idarebilgi"/>
    <w:basedOn w:val="VarsaylanParagrafYazTipi"/>
    <w:rsid w:val="007005A7"/>
  </w:style>
  <w:style w:type="character" w:customStyle="1" w:styleId="ilanbaslik1">
    <w:name w:val="ilanbaslik1"/>
    <w:basedOn w:val="VarsaylanParagrafYazTipi"/>
    <w:rsid w:val="007005A7"/>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93696">
      <w:bodyDiv w:val="1"/>
      <w:marLeft w:val="0"/>
      <w:marRight w:val="0"/>
      <w:marTop w:val="0"/>
      <w:marBottom w:val="0"/>
      <w:divBdr>
        <w:top w:val="none" w:sz="0" w:space="0" w:color="auto"/>
        <w:left w:val="none" w:sz="0" w:space="0" w:color="auto"/>
        <w:bottom w:val="none" w:sz="0" w:space="0" w:color="auto"/>
        <w:right w:val="none" w:sz="0" w:space="0" w:color="auto"/>
      </w:divBdr>
      <w:divsChild>
        <w:div w:id="2011253346">
          <w:marLeft w:val="0"/>
          <w:marRight w:val="0"/>
          <w:marTop w:val="0"/>
          <w:marBottom w:val="0"/>
          <w:divBdr>
            <w:top w:val="none" w:sz="0" w:space="0" w:color="auto"/>
            <w:left w:val="none" w:sz="0" w:space="0" w:color="auto"/>
            <w:bottom w:val="none" w:sz="0" w:space="0" w:color="auto"/>
            <w:right w:val="none" w:sz="0" w:space="0" w:color="auto"/>
          </w:divBdr>
          <w:divsChild>
            <w:div w:id="68233866">
              <w:marLeft w:val="0"/>
              <w:marRight w:val="0"/>
              <w:marTop w:val="0"/>
              <w:marBottom w:val="0"/>
              <w:divBdr>
                <w:top w:val="none" w:sz="0" w:space="0" w:color="auto"/>
                <w:left w:val="none" w:sz="0" w:space="0" w:color="auto"/>
                <w:bottom w:val="none" w:sz="0" w:space="0" w:color="auto"/>
                <w:right w:val="none" w:sz="0" w:space="0" w:color="auto"/>
              </w:divBdr>
              <w:divsChild>
                <w:div w:id="629164502">
                  <w:marLeft w:val="0"/>
                  <w:marRight w:val="0"/>
                  <w:marTop w:val="0"/>
                  <w:marBottom w:val="0"/>
                  <w:divBdr>
                    <w:top w:val="none" w:sz="0" w:space="0" w:color="auto"/>
                    <w:left w:val="none" w:sz="0" w:space="0" w:color="auto"/>
                    <w:bottom w:val="none" w:sz="0" w:space="0" w:color="auto"/>
                    <w:right w:val="none" w:sz="0" w:space="0" w:color="auto"/>
                  </w:divBdr>
                </w:div>
                <w:div w:id="1035426560">
                  <w:marLeft w:val="0"/>
                  <w:marRight w:val="0"/>
                  <w:marTop w:val="0"/>
                  <w:marBottom w:val="0"/>
                  <w:divBdr>
                    <w:top w:val="none" w:sz="0" w:space="0" w:color="auto"/>
                    <w:left w:val="none" w:sz="0" w:space="0" w:color="auto"/>
                    <w:bottom w:val="none" w:sz="0" w:space="0" w:color="auto"/>
                    <w:right w:val="none" w:sz="0" w:space="0" w:color="auto"/>
                  </w:divBdr>
                </w:div>
                <w:div w:id="786236279">
                  <w:marLeft w:val="0"/>
                  <w:marRight w:val="0"/>
                  <w:marTop w:val="0"/>
                  <w:marBottom w:val="0"/>
                  <w:divBdr>
                    <w:top w:val="none" w:sz="0" w:space="0" w:color="auto"/>
                    <w:left w:val="none" w:sz="0" w:space="0" w:color="auto"/>
                    <w:bottom w:val="none" w:sz="0" w:space="0" w:color="auto"/>
                    <w:right w:val="none" w:sz="0" w:space="0" w:color="auto"/>
                  </w:divBdr>
                </w:div>
                <w:div w:id="1831821323">
                  <w:marLeft w:val="0"/>
                  <w:marRight w:val="0"/>
                  <w:marTop w:val="0"/>
                  <w:marBottom w:val="0"/>
                  <w:divBdr>
                    <w:top w:val="none" w:sz="0" w:space="0" w:color="auto"/>
                    <w:left w:val="none" w:sz="0" w:space="0" w:color="auto"/>
                    <w:bottom w:val="none" w:sz="0" w:space="0" w:color="auto"/>
                    <w:right w:val="none" w:sz="0" w:space="0" w:color="auto"/>
                  </w:divBdr>
                </w:div>
                <w:div w:id="397752851">
                  <w:marLeft w:val="0"/>
                  <w:marRight w:val="0"/>
                  <w:marTop w:val="0"/>
                  <w:marBottom w:val="0"/>
                  <w:divBdr>
                    <w:top w:val="none" w:sz="0" w:space="0" w:color="auto"/>
                    <w:left w:val="none" w:sz="0" w:space="0" w:color="auto"/>
                    <w:bottom w:val="none" w:sz="0" w:space="0" w:color="auto"/>
                    <w:right w:val="none" w:sz="0" w:space="0" w:color="auto"/>
                  </w:divBdr>
                </w:div>
                <w:div w:id="4286739">
                  <w:marLeft w:val="0"/>
                  <w:marRight w:val="0"/>
                  <w:marTop w:val="0"/>
                  <w:marBottom w:val="0"/>
                  <w:divBdr>
                    <w:top w:val="none" w:sz="0" w:space="0" w:color="auto"/>
                    <w:left w:val="none" w:sz="0" w:space="0" w:color="auto"/>
                    <w:bottom w:val="none" w:sz="0" w:space="0" w:color="auto"/>
                    <w:right w:val="none" w:sz="0" w:space="0" w:color="auto"/>
                  </w:divBdr>
                </w:div>
                <w:div w:id="4355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8DCAE-B0AD-4506-BA0F-62DE5570FBAD}"/>
</file>

<file path=customXml/itemProps2.xml><?xml version="1.0" encoding="utf-8"?>
<ds:datastoreItem xmlns:ds="http://schemas.openxmlformats.org/officeDocument/2006/customXml" ds:itemID="{49C13E6D-48E1-4382-9471-72C1B748BD93}"/>
</file>

<file path=customXml/itemProps3.xml><?xml version="1.0" encoding="utf-8"?>
<ds:datastoreItem xmlns:ds="http://schemas.openxmlformats.org/officeDocument/2006/customXml" ds:itemID="{4202014D-9D64-4E8E-B85E-1FA470FEE00D}"/>
</file>

<file path=docProps/app.xml><?xml version="1.0" encoding="utf-8"?>
<Properties xmlns="http://schemas.openxmlformats.org/officeDocument/2006/extended-properties" xmlns:vt="http://schemas.openxmlformats.org/officeDocument/2006/docPropsVTypes">
  <Template>Normal</Template>
  <TotalTime>4</TotalTime>
  <Pages>3</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GÜZEL</dc:creator>
  <cp:keywords/>
  <dc:description/>
  <cp:lastModifiedBy>Turan GÜZEL</cp:lastModifiedBy>
  <cp:revision>3</cp:revision>
  <dcterms:created xsi:type="dcterms:W3CDTF">2020-10-20T11:17:00Z</dcterms:created>
  <dcterms:modified xsi:type="dcterms:W3CDTF">2020-10-20T11:21:00Z</dcterms:modified>
</cp:coreProperties>
</file>